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2E42C">
      <w:pPr>
        <w:spacing w:line="580" w:lineRule="exact"/>
        <w:jc w:val="center"/>
        <w:rPr>
          <w:rFonts w:ascii="宋体" w:hAnsi="宋体"/>
          <w:b/>
          <w:sz w:val="40"/>
          <w:szCs w:val="36"/>
        </w:rPr>
      </w:pPr>
      <w:r>
        <w:rPr>
          <w:rFonts w:hint="eastAsia" w:ascii="宋体" w:hAnsi="宋体"/>
          <w:b/>
          <w:sz w:val="40"/>
          <w:szCs w:val="36"/>
        </w:rPr>
        <w:t>南京</w:t>
      </w:r>
      <w:r>
        <w:rPr>
          <w:rFonts w:ascii="宋体" w:hAnsi="宋体"/>
          <w:b/>
          <w:sz w:val="40"/>
          <w:szCs w:val="36"/>
        </w:rPr>
        <w:t>医科大学康达学院</w:t>
      </w:r>
    </w:p>
    <w:p w14:paraId="3BC833FE">
      <w:pPr>
        <w:spacing w:line="580" w:lineRule="exact"/>
        <w:jc w:val="center"/>
        <w:rPr>
          <w:rFonts w:hint="eastAsia" w:ascii="宋体" w:hAnsi="宋体"/>
          <w:b/>
          <w:sz w:val="40"/>
          <w:szCs w:val="36"/>
        </w:rPr>
      </w:pPr>
      <w:r>
        <w:rPr>
          <w:rFonts w:hint="eastAsia" w:ascii="宋体" w:hAnsi="宋体"/>
          <w:b/>
          <w:sz w:val="40"/>
          <w:szCs w:val="36"/>
        </w:rPr>
        <w:t>论</w:t>
      </w:r>
      <w:r>
        <w:rPr>
          <w:rFonts w:ascii="宋体" w:hAnsi="宋体"/>
          <w:b/>
          <w:sz w:val="40"/>
          <w:szCs w:val="36"/>
        </w:rPr>
        <w:t>文代表作送</w:t>
      </w:r>
      <w:r>
        <w:rPr>
          <w:rFonts w:hint="eastAsia" w:ascii="宋体" w:hAnsi="宋体"/>
          <w:b/>
          <w:sz w:val="40"/>
          <w:szCs w:val="36"/>
        </w:rPr>
        <w:t>同行专家鉴定工作的要求</w:t>
      </w:r>
    </w:p>
    <w:p w14:paraId="0A7F601B">
      <w:pPr>
        <w:rPr>
          <w:rFonts w:ascii="宋体" w:hAnsi="宋体"/>
          <w:b/>
          <w:szCs w:val="28"/>
        </w:rPr>
      </w:pPr>
    </w:p>
    <w:p w14:paraId="5396B490">
      <w:pPr>
        <w:rPr>
          <w:rFonts w:hint="eastAsia" w:ascii="仿宋_GB2312" w:eastAsia="仿宋_GB2312"/>
          <w:b/>
          <w:szCs w:val="28"/>
        </w:rPr>
      </w:pPr>
      <w:r>
        <w:rPr>
          <w:rFonts w:hint="eastAsia" w:ascii="仿宋_GB2312" w:eastAsia="仿宋_GB2312"/>
          <w:b/>
          <w:szCs w:val="28"/>
        </w:rPr>
        <w:t>一、</w:t>
      </w:r>
      <w:r>
        <w:rPr>
          <w:rFonts w:ascii="仿宋_GB2312" w:eastAsia="仿宋_GB2312"/>
          <w:b/>
          <w:szCs w:val="28"/>
        </w:rPr>
        <w:t>代表作送审范围</w:t>
      </w:r>
    </w:p>
    <w:p w14:paraId="6E38F7F1">
      <w:pPr>
        <w:ind w:firstLine="570"/>
        <w:rPr>
          <w:rFonts w:hint="eastAsia" w:ascii="仿宋_GB2312" w:eastAsia="仿宋_GB2312"/>
          <w:szCs w:val="28"/>
        </w:rPr>
      </w:pPr>
      <w:r>
        <w:rPr>
          <w:rFonts w:hint="eastAsia" w:ascii="仿宋_GB2312" w:eastAsia="仿宋_GB2312"/>
          <w:szCs w:val="28"/>
        </w:rPr>
        <w:t>202</w:t>
      </w:r>
      <w:r>
        <w:rPr>
          <w:rFonts w:hint="eastAsia" w:ascii="仿宋_GB2312" w:eastAsia="仿宋_GB2312"/>
          <w:szCs w:val="28"/>
          <w:lang w:val="en-US" w:eastAsia="zh-CN"/>
        </w:rPr>
        <w:t>5</w:t>
      </w:r>
      <w:r>
        <w:rPr>
          <w:rFonts w:hint="eastAsia" w:ascii="仿宋_GB2312" w:eastAsia="仿宋_GB2312"/>
          <w:szCs w:val="28"/>
        </w:rPr>
        <w:t>年申报教师、学生思想政治教育教师、教育管理研究人员和实验技术人员等系列</w:t>
      </w:r>
      <w:r>
        <w:rPr>
          <w:rFonts w:hint="eastAsia" w:ascii="仿宋_GB2312" w:eastAsia="仿宋_GB2312"/>
          <w:b/>
          <w:bCs/>
          <w:szCs w:val="28"/>
        </w:rPr>
        <w:t>高级专业技术职务的人员</w:t>
      </w:r>
      <w:r>
        <w:rPr>
          <w:rFonts w:ascii="仿宋_GB2312" w:eastAsia="仿宋_GB2312"/>
          <w:szCs w:val="28"/>
        </w:rPr>
        <w:t>均</w:t>
      </w:r>
      <w:r>
        <w:rPr>
          <w:rFonts w:hint="eastAsia" w:ascii="仿宋_GB2312" w:eastAsia="仿宋_GB2312"/>
          <w:szCs w:val="28"/>
        </w:rPr>
        <w:t>需进行代表作同行专家鉴定。</w:t>
      </w:r>
    </w:p>
    <w:p w14:paraId="519ABA2B">
      <w:pPr>
        <w:ind w:firstLine="570"/>
        <w:rPr>
          <w:rFonts w:hint="eastAsia" w:ascii="仿宋_GB2312" w:eastAsia="仿宋_GB2312"/>
          <w:szCs w:val="28"/>
        </w:rPr>
      </w:pPr>
      <w:r>
        <w:rPr>
          <w:rFonts w:hint="eastAsia" w:ascii="仿宋_GB2312" w:eastAsia="仿宋_GB2312"/>
          <w:b/>
          <w:bCs/>
          <w:szCs w:val="28"/>
        </w:rPr>
        <w:t>使用同一年份版本任职资格条件的送审代表作，鉴定结果在两年内申报同级专业技术职务有效。</w:t>
      </w:r>
      <w:r>
        <w:rPr>
          <w:rFonts w:hint="eastAsia" w:ascii="仿宋_GB2312" w:eastAsia="仿宋_GB2312"/>
          <w:szCs w:val="28"/>
        </w:rPr>
        <w:t>本年度使用2018版本任职资格条件申报人员即使通过本年度同行专家鉴定（后续评审未通过），结果无法代入2026年度使用，2026年度需按照2024版本任职资格条件重新提交申报及代表作同行专家鉴定（2025年底职称资格条件两年过渡期结束，2026年度停用2018版本任职资格条件文件，全面启用2024版本任职资格条件文件）。</w:t>
      </w:r>
    </w:p>
    <w:p w14:paraId="3871A517">
      <w:pPr>
        <w:ind w:firstLine="570"/>
        <w:rPr>
          <w:rFonts w:hint="eastAsia" w:ascii="仿宋_GB2312" w:eastAsia="仿宋_GB2312"/>
          <w:b/>
          <w:szCs w:val="28"/>
        </w:rPr>
      </w:pPr>
      <w:r>
        <w:rPr>
          <w:rFonts w:hint="eastAsia" w:ascii="仿宋_GB2312" w:eastAsia="仿宋_GB2312"/>
          <w:b/>
          <w:szCs w:val="28"/>
        </w:rPr>
        <w:t>二</w:t>
      </w:r>
      <w:r>
        <w:rPr>
          <w:rFonts w:ascii="仿宋_GB2312" w:eastAsia="仿宋_GB2312"/>
          <w:b/>
          <w:szCs w:val="28"/>
        </w:rPr>
        <w:t>、</w:t>
      </w:r>
      <w:r>
        <w:rPr>
          <w:rFonts w:hint="eastAsia" w:ascii="仿宋_GB2312" w:eastAsia="仿宋_GB2312"/>
          <w:b/>
          <w:szCs w:val="28"/>
        </w:rPr>
        <w:t>送审</w:t>
      </w:r>
      <w:r>
        <w:rPr>
          <w:rFonts w:ascii="仿宋_GB2312" w:eastAsia="仿宋_GB2312"/>
          <w:b/>
          <w:szCs w:val="28"/>
        </w:rPr>
        <w:t>代表作</w:t>
      </w:r>
      <w:r>
        <w:rPr>
          <w:rFonts w:hint="eastAsia" w:ascii="仿宋_GB2312" w:eastAsia="仿宋_GB2312"/>
          <w:b/>
          <w:szCs w:val="28"/>
        </w:rPr>
        <w:t>材料要求</w:t>
      </w:r>
    </w:p>
    <w:p w14:paraId="7AD74104">
      <w:pPr>
        <w:ind w:firstLine="570"/>
        <w:rPr>
          <w:rFonts w:hint="eastAsia" w:ascii="仿宋_GB2312" w:eastAsia="仿宋_GB2312"/>
          <w:szCs w:val="28"/>
        </w:rPr>
      </w:pPr>
      <w:r>
        <w:rPr>
          <w:rFonts w:hint="eastAsia" w:ascii="仿宋_GB2312" w:eastAsia="仿宋_GB2312"/>
          <w:szCs w:val="28"/>
        </w:rPr>
        <w:t>1．专业技术职务聘任中申报高一级专业技术职务人员的年龄、任职年限、学历学位取得时间、论文论著公开发表或出版时间、科研成果通过鉴定或完成时间，均截止到</w:t>
      </w:r>
      <w:r>
        <w:rPr>
          <w:rFonts w:hint="eastAsia" w:ascii="仿宋_GB2312" w:eastAsia="仿宋_GB2312"/>
          <w:b/>
          <w:szCs w:val="28"/>
        </w:rPr>
        <w:t>202</w:t>
      </w:r>
      <w:r>
        <w:rPr>
          <w:rFonts w:hint="eastAsia" w:ascii="仿宋_GB2312" w:eastAsia="仿宋_GB2312"/>
          <w:b/>
          <w:szCs w:val="28"/>
          <w:lang w:val="en-US" w:eastAsia="zh-CN"/>
        </w:rPr>
        <w:t>4</w:t>
      </w:r>
      <w:r>
        <w:rPr>
          <w:rFonts w:hint="eastAsia" w:ascii="仿宋_GB2312" w:eastAsia="仿宋_GB2312"/>
          <w:b/>
          <w:szCs w:val="28"/>
        </w:rPr>
        <w:t>年12月31日</w:t>
      </w:r>
      <w:r>
        <w:rPr>
          <w:rFonts w:hint="eastAsia" w:ascii="仿宋_GB2312" w:eastAsia="仿宋_GB2312"/>
          <w:szCs w:val="28"/>
        </w:rPr>
        <w:t>。</w:t>
      </w:r>
    </w:p>
    <w:p w14:paraId="2EE6293F">
      <w:pPr>
        <w:ind w:firstLine="570"/>
        <w:rPr>
          <w:rFonts w:hint="eastAsia" w:ascii="仿宋_GB2312" w:eastAsia="仿宋_GB2312"/>
          <w:b/>
          <w:bCs/>
          <w:szCs w:val="28"/>
        </w:rPr>
      </w:pPr>
      <w:r>
        <w:rPr>
          <w:rFonts w:hint="eastAsia" w:ascii="仿宋_GB2312" w:eastAsia="仿宋_GB2312"/>
          <w:szCs w:val="28"/>
        </w:rPr>
        <w:t>2．论文、论著须任现职以来</w:t>
      </w:r>
      <w:r>
        <w:rPr>
          <w:rFonts w:hint="eastAsia" w:ascii="仿宋_GB2312" w:eastAsia="仿宋_GB2312"/>
          <w:b/>
          <w:bCs/>
          <w:szCs w:val="28"/>
        </w:rPr>
        <w:t>公开发表或正式出版</w:t>
      </w:r>
      <w:r>
        <w:rPr>
          <w:rFonts w:hint="eastAsia" w:ascii="仿宋_GB2312" w:eastAsia="仿宋_GB2312"/>
          <w:szCs w:val="28"/>
        </w:rPr>
        <w:t>。发表的中文学术论文须收录于</w:t>
      </w:r>
      <w:r>
        <w:rPr>
          <w:rFonts w:hint="eastAsia" w:ascii="仿宋_GB2312" w:eastAsia="仿宋_GB2312"/>
          <w:b/>
          <w:bCs/>
          <w:szCs w:val="28"/>
        </w:rPr>
        <w:t>中国知网（CNKI）、万方数据知识服务平台、维普资讯中文期刊服务平台</w:t>
      </w:r>
      <w:r>
        <w:rPr>
          <w:rFonts w:hint="eastAsia" w:ascii="仿宋_GB2312" w:eastAsia="仿宋_GB2312"/>
          <w:szCs w:val="28"/>
        </w:rPr>
        <w:t>三大国家批准的学术资源数据库，并可供公开检索。</w:t>
      </w:r>
      <w:r>
        <w:rPr>
          <w:rFonts w:hint="eastAsia" w:ascii="仿宋_GB2312" w:eastAsia="仿宋_GB2312"/>
          <w:b/>
          <w:bCs/>
          <w:szCs w:val="28"/>
        </w:rPr>
        <w:t>SCI收录论文需要注明影响因子，核心期刊须为北大中文核心期刊</w:t>
      </w:r>
      <w:r>
        <w:rPr>
          <w:rFonts w:hint="eastAsia" w:ascii="仿宋_GB2312" w:eastAsia="仿宋_GB2312"/>
          <w:szCs w:val="28"/>
        </w:rPr>
        <w:t>。在增刊、内刊、专辑、论文集上发表的论文，或</w:t>
      </w:r>
      <w:r>
        <w:rPr>
          <w:rFonts w:hint="eastAsia" w:ascii="仿宋_GB2312" w:eastAsia="仿宋_GB2312"/>
          <w:b/>
          <w:bCs/>
          <w:szCs w:val="28"/>
        </w:rPr>
        <w:t>作为第二作者发表的论文、参编个别章节的专著不得作为核心成果、代表性成果报送。书评（含述评、微论）等不符合北大核心期刊正式学术论文标准（包括规范结构、充足篇幅及必要学术质量）的成果，不得作为核心成果、代表性成果报送。已协商并签署书面协议的业绩成果仅限1人作为申报高级职称核心成果使用，</w:t>
      </w:r>
      <w:r>
        <w:rPr>
          <w:rFonts w:hint="eastAsia" w:ascii="仿宋_GB2312" w:eastAsia="仿宋_GB2312"/>
          <w:szCs w:val="28"/>
        </w:rPr>
        <w:t>其他共同完成者仅作为非“核心刊物”、非“权威性刊物”的成果使用。</w:t>
      </w:r>
    </w:p>
    <w:p w14:paraId="4EC913DA">
      <w:pPr>
        <w:ind w:firstLine="570"/>
        <w:rPr>
          <w:rFonts w:hint="eastAsia" w:ascii="仿宋_GB2312" w:eastAsia="仿宋_GB2312"/>
          <w:szCs w:val="28"/>
        </w:rPr>
      </w:pPr>
      <w:r>
        <w:rPr>
          <w:rFonts w:hint="eastAsia" w:ascii="仿宋_GB2312" w:eastAsia="仿宋_GB2312"/>
          <w:b/>
          <w:bCs/>
          <w:szCs w:val="28"/>
        </w:rPr>
        <w:t>3.研究成果必须是通过鉴定、已经完成准予结题或通过规模生产已经转化为现实生产力的。</w:t>
      </w:r>
      <w:r>
        <w:rPr>
          <w:rFonts w:hint="eastAsia" w:ascii="仿宋_GB2312" w:eastAsia="仿宋_GB2312"/>
          <w:szCs w:val="28"/>
          <w:lang w:val="en-US" w:eastAsia="zh-CN"/>
        </w:rPr>
        <w:t>表中填写的</w:t>
      </w:r>
      <w:r>
        <w:rPr>
          <w:rFonts w:hint="eastAsia" w:ascii="仿宋_GB2312" w:eastAsia="仿宋_GB2312"/>
          <w:szCs w:val="28"/>
        </w:rPr>
        <w:t>奖励表彰的主办单位应是政府或政府相应的职能部门，表彰奖励的内容应与本人拟聘职务所从事的专业工作相一致。</w:t>
      </w:r>
    </w:p>
    <w:p w14:paraId="130B745B">
      <w:pPr>
        <w:ind w:firstLine="570"/>
        <w:rPr>
          <w:rFonts w:ascii="仿宋_GB2312" w:eastAsia="仿宋_GB2312"/>
          <w:b/>
          <w:color w:val="FF0000"/>
          <w:szCs w:val="28"/>
          <w:u w:val="single"/>
        </w:rPr>
      </w:pPr>
      <w:r>
        <w:rPr>
          <w:rFonts w:hint="eastAsia" w:ascii="仿宋_GB2312" w:eastAsia="仿宋_GB2312"/>
          <w:szCs w:val="28"/>
        </w:rPr>
        <w:t>4．</w:t>
      </w:r>
      <w:r>
        <w:rPr>
          <w:rFonts w:hint="eastAsia" w:ascii="仿宋_GB2312" w:eastAsia="仿宋_GB2312"/>
          <w:b/>
          <w:color w:val="FF0000"/>
          <w:szCs w:val="28"/>
          <w:u w:val="single"/>
        </w:rPr>
        <w:t>提交同行专家鉴定的代表性论文、论著3篇（复印件，一式一份，用材料袋封装），论文复印件必须完整，包括杂志封面、目录、正文、封底，复印件需经所在学部</w:t>
      </w:r>
      <w:r>
        <w:rPr>
          <w:rFonts w:ascii="仿宋_GB2312" w:eastAsia="仿宋_GB2312"/>
          <w:b/>
          <w:color w:val="FF0000"/>
          <w:szCs w:val="28"/>
          <w:u w:val="single"/>
        </w:rPr>
        <w:t>、部门</w:t>
      </w:r>
      <w:r>
        <w:rPr>
          <w:rFonts w:hint="eastAsia" w:ascii="仿宋_GB2312" w:eastAsia="仿宋_GB2312"/>
          <w:b/>
          <w:color w:val="FF0000"/>
          <w:szCs w:val="28"/>
          <w:u w:val="single"/>
        </w:rPr>
        <w:t>、直</w:t>
      </w:r>
      <w:r>
        <w:rPr>
          <w:rFonts w:ascii="仿宋_GB2312" w:eastAsia="仿宋_GB2312"/>
          <w:b/>
          <w:color w:val="FF0000"/>
          <w:szCs w:val="28"/>
          <w:u w:val="single"/>
        </w:rPr>
        <w:t>属单位、</w:t>
      </w:r>
      <w:r>
        <w:rPr>
          <w:rFonts w:hint="eastAsia" w:ascii="仿宋_GB2312" w:eastAsia="仿宋_GB2312"/>
          <w:b/>
          <w:color w:val="FF0000"/>
          <w:szCs w:val="28"/>
          <w:u w:val="single"/>
        </w:rPr>
        <w:t>附属</w:t>
      </w:r>
      <w:r>
        <w:rPr>
          <w:rFonts w:ascii="仿宋_GB2312" w:eastAsia="仿宋_GB2312"/>
          <w:b/>
          <w:color w:val="FF0000"/>
          <w:szCs w:val="28"/>
          <w:u w:val="single"/>
        </w:rPr>
        <w:t>医</w:t>
      </w:r>
      <w:r>
        <w:rPr>
          <w:rFonts w:hint="eastAsia" w:ascii="仿宋_GB2312" w:eastAsia="仿宋_GB2312"/>
          <w:b/>
          <w:color w:val="FF0000"/>
          <w:szCs w:val="28"/>
          <w:u w:val="single"/>
        </w:rPr>
        <w:t>院核对，加盖核对部门或医院公章。</w:t>
      </w:r>
    </w:p>
    <w:p w14:paraId="397B7896">
      <w:pPr>
        <w:ind w:firstLine="570"/>
        <w:rPr>
          <w:rFonts w:ascii="仿宋_GB2312" w:eastAsia="仿宋_GB2312"/>
          <w:b/>
          <w:color w:val="FF0000"/>
          <w:szCs w:val="28"/>
        </w:rPr>
      </w:pPr>
      <w:r>
        <w:rPr>
          <w:rFonts w:ascii="仿宋_GB2312" w:eastAsia="仿宋_GB2312"/>
          <w:b/>
          <w:color w:val="FF0000"/>
          <w:szCs w:val="28"/>
        </w:rPr>
        <w:t>5</w:t>
      </w:r>
      <w:r>
        <w:rPr>
          <w:rFonts w:hint="eastAsia" w:ascii="仿宋_GB2312" w:eastAsia="仿宋_GB2312"/>
          <w:b/>
          <w:color w:val="FF0000"/>
          <w:szCs w:val="28"/>
        </w:rPr>
        <w:t>．《代</w:t>
      </w:r>
      <w:r>
        <w:rPr>
          <w:rFonts w:ascii="仿宋_GB2312" w:eastAsia="仿宋_GB2312"/>
          <w:b/>
          <w:color w:val="FF0000"/>
          <w:szCs w:val="28"/>
        </w:rPr>
        <w:t>表作</w:t>
      </w:r>
      <w:r>
        <w:rPr>
          <w:rFonts w:hint="eastAsia" w:ascii="仿宋_GB2312" w:eastAsia="仿宋_GB2312"/>
          <w:b/>
          <w:color w:val="FF0000"/>
          <w:szCs w:val="28"/>
        </w:rPr>
        <w:t>同行</w:t>
      </w:r>
      <w:r>
        <w:rPr>
          <w:rFonts w:ascii="仿宋_GB2312" w:eastAsia="仿宋_GB2312"/>
          <w:b/>
          <w:color w:val="FF0000"/>
          <w:szCs w:val="28"/>
        </w:rPr>
        <w:t>专家鉴定表</w:t>
      </w:r>
      <w:r>
        <w:rPr>
          <w:rFonts w:hint="eastAsia" w:ascii="仿宋_GB2312" w:eastAsia="仿宋_GB2312"/>
          <w:b/>
          <w:color w:val="FF0000"/>
          <w:szCs w:val="28"/>
        </w:rPr>
        <w:t>》（见</w:t>
      </w:r>
      <w:r>
        <w:rPr>
          <w:rFonts w:ascii="仿宋_GB2312" w:eastAsia="仿宋_GB2312"/>
          <w:b/>
          <w:color w:val="FF0000"/>
          <w:szCs w:val="28"/>
        </w:rPr>
        <w:t>附件</w:t>
      </w:r>
      <w:r>
        <w:rPr>
          <w:rFonts w:hint="eastAsia" w:ascii="仿宋_GB2312" w:eastAsia="仿宋_GB2312"/>
          <w:b/>
          <w:color w:val="FF0000"/>
          <w:szCs w:val="28"/>
        </w:rPr>
        <w:t>），</w:t>
      </w:r>
      <w:r>
        <w:rPr>
          <w:rFonts w:ascii="仿宋_GB2312" w:eastAsia="仿宋_GB2312"/>
          <w:b/>
          <w:color w:val="FF0000"/>
          <w:szCs w:val="28"/>
        </w:rPr>
        <w:t>请统一用</w:t>
      </w:r>
      <w:r>
        <w:rPr>
          <w:rFonts w:hint="eastAsia" w:ascii="仿宋_GB2312" w:eastAsia="仿宋_GB2312"/>
          <w:b/>
          <w:color w:val="FF0000"/>
          <w:szCs w:val="28"/>
        </w:rPr>
        <w:t>A4纸</w:t>
      </w:r>
      <w:r>
        <w:rPr>
          <w:rFonts w:ascii="仿宋_GB2312" w:eastAsia="仿宋_GB2312"/>
          <w:b/>
          <w:color w:val="FF0000"/>
          <w:szCs w:val="28"/>
        </w:rPr>
        <w:t>张正反打印</w:t>
      </w:r>
      <w:r>
        <w:rPr>
          <w:rFonts w:hint="eastAsia" w:ascii="仿宋_GB2312" w:eastAsia="仿宋_GB2312"/>
          <w:b/>
          <w:color w:val="FF0000"/>
          <w:szCs w:val="28"/>
        </w:rPr>
        <w:t>（一式一份）</w:t>
      </w:r>
      <w:r>
        <w:rPr>
          <w:rFonts w:ascii="仿宋_GB2312" w:eastAsia="仿宋_GB2312"/>
          <w:b/>
          <w:color w:val="FF0000"/>
          <w:szCs w:val="28"/>
        </w:rPr>
        <w:t>，第（</w:t>
      </w:r>
      <w:r>
        <w:rPr>
          <w:rFonts w:hint="eastAsia" w:ascii="仿宋_GB2312" w:eastAsia="仿宋_GB2312"/>
          <w:b/>
          <w:color w:val="FF0000"/>
          <w:szCs w:val="28"/>
        </w:rPr>
        <w:t>B</w:t>
      </w:r>
      <w:r>
        <w:rPr>
          <w:rFonts w:ascii="仿宋_GB2312" w:eastAsia="仿宋_GB2312"/>
          <w:b/>
          <w:color w:val="FF0000"/>
          <w:szCs w:val="28"/>
        </w:rPr>
        <w:t>）</w:t>
      </w:r>
      <w:r>
        <w:rPr>
          <w:rFonts w:hint="eastAsia" w:ascii="仿宋_GB2312" w:eastAsia="仿宋_GB2312"/>
          <w:b/>
          <w:color w:val="FF0000"/>
          <w:szCs w:val="28"/>
        </w:rPr>
        <w:t>页</w:t>
      </w:r>
      <w:r>
        <w:rPr>
          <w:rFonts w:ascii="仿宋_GB2312" w:eastAsia="仿宋_GB2312"/>
          <w:b/>
          <w:color w:val="FF0000"/>
          <w:szCs w:val="28"/>
        </w:rPr>
        <w:t>内容申报人员须单独页填写并打印</w:t>
      </w:r>
      <w:r>
        <w:rPr>
          <w:rFonts w:hint="eastAsia" w:ascii="仿宋_GB2312" w:eastAsia="仿宋_GB2312"/>
          <w:b/>
          <w:color w:val="FF0000"/>
          <w:szCs w:val="28"/>
        </w:rPr>
        <w:t>，</w:t>
      </w:r>
      <w:r>
        <w:rPr>
          <w:rFonts w:ascii="仿宋_GB2312" w:eastAsia="仿宋_GB2312"/>
          <w:b/>
          <w:color w:val="FF0000"/>
          <w:szCs w:val="28"/>
        </w:rPr>
        <w:t>（</w:t>
      </w:r>
      <w:r>
        <w:rPr>
          <w:rFonts w:hint="eastAsia" w:ascii="仿宋_GB2312" w:eastAsia="仿宋_GB2312"/>
          <w:b/>
          <w:color w:val="FF0000"/>
          <w:szCs w:val="28"/>
        </w:rPr>
        <w:t>学</w:t>
      </w:r>
      <w:r>
        <w:rPr>
          <w:rFonts w:ascii="仿宋_GB2312" w:eastAsia="仿宋_GB2312"/>
          <w:b/>
          <w:color w:val="FF0000"/>
          <w:szCs w:val="28"/>
        </w:rPr>
        <w:t>校、姓名、申报职</w:t>
      </w:r>
      <w:r>
        <w:rPr>
          <w:rFonts w:hint="eastAsia" w:ascii="仿宋_GB2312" w:eastAsia="仿宋_GB2312"/>
          <w:b/>
          <w:color w:val="FF0000"/>
          <w:szCs w:val="28"/>
        </w:rPr>
        <w:t>务</w:t>
      </w:r>
      <w:r>
        <w:rPr>
          <w:rFonts w:ascii="仿宋_GB2312" w:eastAsia="仿宋_GB2312"/>
          <w:b/>
          <w:color w:val="FF0000"/>
          <w:szCs w:val="28"/>
        </w:rPr>
        <w:t>、代表作题目需填</w:t>
      </w:r>
      <w:r>
        <w:rPr>
          <w:rFonts w:hint="eastAsia" w:ascii="仿宋_GB2312" w:eastAsia="仿宋_GB2312"/>
          <w:b/>
          <w:color w:val="FF0000"/>
          <w:szCs w:val="28"/>
        </w:rPr>
        <w:t>写</w:t>
      </w:r>
      <w:r>
        <w:rPr>
          <w:rFonts w:ascii="仿宋_GB2312" w:eastAsia="仿宋_GB2312"/>
          <w:b/>
          <w:color w:val="FF0000"/>
          <w:szCs w:val="28"/>
        </w:rPr>
        <w:t>完整）</w:t>
      </w:r>
      <w:r>
        <w:rPr>
          <w:rFonts w:hint="eastAsia" w:ascii="仿宋_GB2312" w:eastAsia="仿宋_GB2312"/>
          <w:b/>
          <w:color w:val="FF0000"/>
          <w:szCs w:val="28"/>
        </w:rPr>
        <w:t>。</w:t>
      </w:r>
      <w:r>
        <w:rPr>
          <w:rFonts w:ascii="仿宋_GB2312" w:eastAsia="仿宋_GB2312"/>
          <w:b/>
          <w:color w:val="FF0000"/>
          <w:szCs w:val="28"/>
        </w:rPr>
        <w:t>同</w:t>
      </w:r>
      <w:r>
        <w:rPr>
          <w:rFonts w:hint="eastAsia" w:ascii="仿宋_GB2312" w:eastAsia="仿宋_GB2312"/>
          <w:b/>
          <w:color w:val="FF0000"/>
          <w:szCs w:val="28"/>
        </w:rPr>
        <w:t>行</w:t>
      </w:r>
      <w:r>
        <w:rPr>
          <w:rFonts w:ascii="仿宋_GB2312" w:eastAsia="仿宋_GB2312"/>
          <w:b/>
          <w:color w:val="FF0000"/>
          <w:szCs w:val="28"/>
        </w:rPr>
        <w:t>专家鉴定表</w:t>
      </w:r>
      <w:r>
        <w:rPr>
          <w:rFonts w:hint="eastAsia" w:ascii="仿宋_GB2312" w:eastAsia="仿宋_GB2312"/>
          <w:b/>
          <w:color w:val="FF0000"/>
          <w:szCs w:val="28"/>
        </w:rPr>
        <w:t>须</w:t>
      </w:r>
      <w:r>
        <w:rPr>
          <w:rFonts w:ascii="仿宋_GB2312" w:eastAsia="仿宋_GB2312"/>
          <w:b/>
          <w:color w:val="FF0000"/>
          <w:szCs w:val="28"/>
        </w:rPr>
        <w:t>所在</w:t>
      </w:r>
      <w:r>
        <w:rPr>
          <w:rFonts w:hint="eastAsia" w:ascii="仿宋_GB2312" w:eastAsia="仿宋_GB2312"/>
          <w:b/>
          <w:color w:val="FF0000"/>
          <w:szCs w:val="28"/>
        </w:rPr>
        <w:t>学部、部门</w:t>
      </w:r>
      <w:r>
        <w:rPr>
          <w:rFonts w:ascii="仿宋_GB2312" w:eastAsia="仿宋_GB2312"/>
          <w:b/>
          <w:color w:val="FF0000"/>
          <w:szCs w:val="28"/>
        </w:rPr>
        <w:t>、直属单位、附属医院审核盖章。</w:t>
      </w:r>
    </w:p>
    <w:p w14:paraId="50CDEECE">
      <w:pPr>
        <w:ind w:firstLine="570"/>
        <w:rPr>
          <w:rFonts w:hint="eastAsia" w:ascii="仿宋_GB2312" w:eastAsia="仿宋_GB2312"/>
          <w:szCs w:val="28"/>
          <w:highlight w:val="yellow"/>
        </w:rPr>
      </w:pPr>
      <w:r>
        <w:rPr>
          <w:rFonts w:hint="eastAsia" w:ascii="仿宋_GB2312" w:eastAsia="仿宋_GB2312"/>
          <w:szCs w:val="28"/>
        </w:rPr>
        <w:t>6.请</w:t>
      </w:r>
      <w:r>
        <w:rPr>
          <w:rFonts w:ascii="仿宋_GB2312" w:eastAsia="仿宋_GB2312"/>
          <w:szCs w:val="28"/>
        </w:rPr>
        <w:t>各</w:t>
      </w:r>
      <w:r>
        <w:rPr>
          <w:rFonts w:hint="eastAsia" w:ascii="仿宋_GB2312" w:eastAsia="仿宋_GB2312"/>
          <w:szCs w:val="28"/>
        </w:rPr>
        <w:t>学部</w:t>
      </w:r>
      <w:r>
        <w:rPr>
          <w:rFonts w:ascii="仿宋_GB2312" w:eastAsia="仿宋_GB2312"/>
          <w:szCs w:val="28"/>
        </w:rPr>
        <w:t>、部门</w:t>
      </w:r>
      <w:r>
        <w:rPr>
          <w:rFonts w:hint="eastAsia" w:ascii="仿宋_GB2312" w:eastAsia="仿宋_GB2312"/>
          <w:szCs w:val="28"/>
        </w:rPr>
        <w:t>、直</w:t>
      </w:r>
      <w:r>
        <w:rPr>
          <w:rFonts w:ascii="仿宋_GB2312" w:eastAsia="仿宋_GB2312"/>
          <w:szCs w:val="28"/>
        </w:rPr>
        <w:t>属单位、</w:t>
      </w:r>
      <w:r>
        <w:rPr>
          <w:rFonts w:hint="eastAsia" w:ascii="仿宋_GB2312" w:eastAsia="仿宋_GB2312"/>
          <w:szCs w:val="28"/>
        </w:rPr>
        <w:t>附属</w:t>
      </w:r>
      <w:r>
        <w:rPr>
          <w:rFonts w:ascii="仿宋_GB2312" w:eastAsia="仿宋_GB2312"/>
          <w:szCs w:val="28"/>
        </w:rPr>
        <w:t>医</w:t>
      </w:r>
      <w:r>
        <w:rPr>
          <w:rFonts w:hint="eastAsia" w:ascii="仿宋_GB2312" w:eastAsia="仿宋_GB2312"/>
          <w:szCs w:val="28"/>
        </w:rPr>
        <w:t>院将鉴定表、代表性论文（论</w:t>
      </w:r>
      <w:r>
        <w:rPr>
          <w:rFonts w:ascii="仿宋_GB2312" w:eastAsia="仿宋_GB2312"/>
          <w:szCs w:val="28"/>
        </w:rPr>
        <w:t>著</w:t>
      </w:r>
      <w:r>
        <w:rPr>
          <w:rFonts w:hint="eastAsia" w:ascii="仿宋_GB2312" w:eastAsia="仿宋_GB2312"/>
          <w:szCs w:val="28"/>
        </w:rPr>
        <w:t>）</w:t>
      </w:r>
      <w:r>
        <w:rPr>
          <w:rFonts w:ascii="仿宋_GB2312" w:eastAsia="仿宋_GB2312"/>
          <w:szCs w:val="28"/>
        </w:rPr>
        <w:t>按要求</w:t>
      </w:r>
      <w:r>
        <w:rPr>
          <w:rFonts w:hint="eastAsia" w:ascii="仿宋_GB2312" w:eastAsia="仿宋_GB2312"/>
          <w:szCs w:val="28"/>
        </w:rPr>
        <w:t>整理分</w:t>
      </w:r>
      <w:r>
        <w:rPr>
          <w:rFonts w:ascii="仿宋_GB2312" w:eastAsia="仿宋_GB2312"/>
          <w:szCs w:val="28"/>
        </w:rPr>
        <w:t>别装</w:t>
      </w:r>
      <w:r>
        <w:rPr>
          <w:rFonts w:hint="eastAsia" w:ascii="仿宋_GB2312" w:eastAsia="仿宋_GB2312"/>
          <w:szCs w:val="28"/>
        </w:rPr>
        <w:t>袋（一</w:t>
      </w:r>
      <w:r>
        <w:rPr>
          <w:rFonts w:ascii="仿宋_GB2312" w:eastAsia="仿宋_GB2312"/>
          <w:szCs w:val="28"/>
        </w:rPr>
        <w:t>份</w:t>
      </w:r>
      <w:r>
        <w:rPr>
          <w:rFonts w:hint="eastAsia" w:ascii="仿宋_GB2312" w:eastAsia="仿宋_GB2312"/>
          <w:szCs w:val="28"/>
        </w:rPr>
        <w:t>）</w:t>
      </w:r>
      <w:r>
        <w:rPr>
          <w:rFonts w:ascii="仿宋_GB2312" w:eastAsia="仿宋_GB2312"/>
          <w:szCs w:val="28"/>
        </w:rPr>
        <w:t>，贴好</w:t>
      </w:r>
      <w:r>
        <w:rPr>
          <w:rFonts w:hint="eastAsia" w:ascii="仿宋_GB2312" w:eastAsia="仿宋_GB2312"/>
          <w:szCs w:val="28"/>
        </w:rPr>
        <w:t>《同行专家论文鉴定材料袋封面》，</w:t>
      </w:r>
      <w:r>
        <w:rPr>
          <w:rFonts w:hint="eastAsia" w:ascii="仿宋_GB2312" w:eastAsia="仿宋_GB2312"/>
          <w:szCs w:val="28"/>
          <w:lang w:val="en-US" w:eastAsia="zh-CN"/>
        </w:rPr>
        <w:t>于</w:t>
      </w:r>
      <w:r>
        <w:rPr>
          <w:rFonts w:hint="eastAsia" w:ascii="仿宋_GB2312" w:eastAsia="仿宋_GB2312"/>
          <w:color w:val="FF0000"/>
          <w:szCs w:val="28"/>
          <w:highlight w:val="yellow"/>
        </w:rPr>
        <w:t>7月2</w:t>
      </w:r>
      <w:r>
        <w:rPr>
          <w:rFonts w:hint="eastAsia" w:ascii="仿宋_GB2312" w:eastAsia="仿宋_GB2312"/>
          <w:color w:val="FF0000"/>
          <w:szCs w:val="28"/>
          <w:highlight w:val="yellow"/>
          <w:lang w:val="en-US" w:eastAsia="zh-CN"/>
        </w:rPr>
        <w:t>8</w:t>
      </w:r>
      <w:r>
        <w:rPr>
          <w:rFonts w:hint="eastAsia" w:ascii="仿宋_GB2312" w:eastAsia="仿宋_GB2312"/>
          <w:color w:val="FF0000"/>
          <w:szCs w:val="28"/>
          <w:highlight w:val="yellow"/>
        </w:rPr>
        <w:t>日（周一）上午9:00</w:t>
      </w:r>
      <w:r>
        <w:rPr>
          <w:rFonts w:ascii="仿宋_GB2312" w:eastAsia="仿宋_GB2312"/>
          <w:color w:val="FF0000"/>
          <w:szCs w:val="28"/>
          <w:highlight w:val="yellow"/>
        </w:rPr>
        <w:t>前</w:t>
      </w:r>
      <w:r>
        <w:rPr>
          <w:rFonts w:ascii="仿宋_GB2312" w:eastAsia="仿宋_GB2312"/>
          <w:color w:val="FF0000"/>
          <w:szCs w:val="28"/>
        </w:rPr>
        <w:t>报</w:t>
      </w:r>
      <w:r>
        <w:rPr>
          <w:rFonts w:hint="eastAsia" w:ascii="仿宋_GB2312" w:eastAsia="仿宋_GB2312"/>
          <w:color w:val="FF0000"/>
          <w:szCs w:val="28"/>
        </w:rPr>
        <w:t>学院专业技术职务评聘工作办公室</w:t>
      </w:r>
      <w:r>
        <w:rPr>
          <w:rFonts w:ascii="仿宋_GB2312" w:eastAsia="仿宋_GB2312"/>
          <w:color w:val="FF0000"/>
          <w:szCs w:val="28"/>
        </w:rPr>
        <w:t>（</w:t>
      </w:r>
      <w:r>
        <w:rPr>
          <w:rFonts w:hint="eastAsia" w:ascii="仿宋_GB2312" w:eastAsia="仿宋_GB2312"/>
          <w:color w:val="FF0000"/>
          <w:szCs w:val="28"/>
        </w:rPr>
        <w:t>行</w:t>
      </w:r>
      <w:r>
        <w:rPr>
          <w:rFonts w:ascii="仿宋_GB2312" w:eastAsia="仿宋_GB2312"/>
          <w:color w:val="FF0000"/>
          <w:szCs w:val="28"/>
        </w:rPr>
        <w:t>政楼</w:t>
      </w:r>
      <w:r>
        <w:rPr>
          <w:rFonts w:hint="eastAsia" w:ascii="仿宋_GB2312" w:eastAsia="仿宋_GB2312"/>
          <w:color w:val="FF0000"/>
          <w:szCs w:val="28"/>
        </w:rPr>
        <w:t>401-2室</w:t>
      </w:r>
      <w:r>
        <w:rPr>
          <w:rFonts w:ascii="仿宋_GB2312" w:eastAsia="仿宋_GB2312"/>
          <w:color w:val="FF0000"/>
          <w:szCs w:val="28"/>
        </w:rPr>
        <w:t>）</w:t>
      </w:r>
      <w:r>
        <w:rPr>
          <w:rFonts w:hint="eastAsia" w:ascii="仿宋_GB2312" w:eastAsia="仿宋_GB2312"/>
          <w:color w:val="FF0000"/>
          <w:szCs w:val="28"/>
        </w:rPr>
        <w:t>。7月2</w:t>
      </w:r>
      <w:r>
        <w:rPr>
          <w:rFonts w:hint="eastAsia" w:ascii="仿宋_GB2312" w:eastAsia="仿宋_GB2312"/>
          <w:color w:val="FF0000"/>
          <w:szCs w:val="28"/>
          <w:lang w:val="en-US" w:eastAsia="zh-CN"/>
        </w:rPr>
        <w:t>8</w:t>
      </w:r>
      <w:r>
        <w:rPr>
          <w:rFonts w:hint="eastAsia" w:ascii="仿宋_GB2312" w:eastAsia="仿宋_GB2312"/>
          <w:color w:val="FF0000"/>
          <w:szCs w:val="28"/>
        </w:rPr>
        <w:t>日（周一）上午9:00前报</w:t>
      </w:r>
      <w:r>
        <w:rPr>
          <w:rFonts w:ascii="仿宋_GB2312" w:eastAsia="仿宋_GB2312"/>
          <w:color w:val="FF0000"/>
          <w:szCs w:val="28"/>
        </w:rPr>
        <w:t>送材料</w:t>
      </w:r>
      <w:r>
        <w:rPr>
          <w:rFonts w:hint="eastAsia" w:ascii="仿宋_GB2312" w:eastAsia="仿宋_GB2312"/>
          <w:color w:val="FF0000"/>
          <w:szCs w:val="28"/>
        </w:rPr>
        <w:t>仅限高级专业</w:t>
      </w:r>
      <w:r>
        <w:rPr>
          <w:rFonts w:ascii="仿宋_GB2312" w:eastAsia="仿宋_GB2312"/>
          <w:color w:val="FF0000"/>
          <w:szCs w:val="28"/>
        </w:rPr>
        <w:t>技术职务。</w:t>
      </w:r>
      <w:bookmarkStart w:id="0" w:name="_GoBack"/>
      <w:bookmarkEnd w:id="0"/>
    </w:p>
    <w:p w14:paraId="074F2649">
      <w:pPr>
        <w:ind w:firstLine="570"/>
        <w:rPr>
          <w:rFonts w:hint="eastAsia" w:ascii="仿宋_GB2312" w:eastAsia="仿宋_GB2312"/>
          <w:szCs w:val="28"/>
        </w:rPr>
      </w:pPr>
      <w:r>
        <w:rPr>
          <w:rFonts w:hint="eastAsia" w:ascii="仿宋_GB2312" w:eastAsia="仿宋_GB2312"/>
          <w:szCs w:val="28"/>
        </w:rPr>
        <w:t>7.各单位</w:t>
      </w:r>
      <w:r>
        <w:rPr>
          <w:rFonts w:ascii="仿宋_GB2312" w:eastAsia="仿宋_GB2312"/>
          <w:szCs w:val="28"/>
        </w:rPr>
        <w:t>报送材料时，须将评审费</w:t>
      </w:r>
      <w:r>
        <w:rPr>
          <w:rFonts w:hint="eastAsia" w:ascii="仿宋_GB2312" w:eastAsia="仿宋_GB2312"/>
          <w:szCs w:val="28"/>
        </w:rPr>
        <w:t>交至学院财务处，并将收据统</w:t>
      </w:r>
      <w:r>
        <w:rPr>
          <w:rFonts w:ascii="仿宋_GB2312" w:eastAsia="仿宋_GB2312"/>
          <w:szCs w:val="28"/>
        </w:rPr>
        <w:t>一报送</w:t>
      </w:r>
      <w:r>
        <w:rPr>
          <w:rFonts w:hint="eastAsia" w:ascii="仿宋_GB2312" w:eastAsia="仿宋_GB2312"/>
          <w:szCs w:val="28"/>
        </w:rPr>
        <w:t>至</w:t>
      </w:r>
      <w:r>
        <w:rPr>
          <w:rFonts w:hint="eastAsia" w:ascii="仿宋_GB2312" w:eastAsia="仿宋_GB2312"/>
          <w:color w:val="FF0000"/>
          <w:szCs w:val="28"/>
        </w:rPr>
        <w:t>学院专业技术职务评聘工作办公室</w:t>
      </w:r>
      <w:r>
        <w:rPr>
          <w:rFonts w:ascii="仿宋_GB2312" w:eastAsia="仿宋_GB2312"/>
          <w:color w:val="FF0000"/>
          <w:szCs w:val="28"/>
        </w:rPr>
        <w:t>（</w:t>
      </w:r>
      <w:r>
        <w:rPr>
          <w:rFonts w:hint="eastAsia" w:ascii="仿宋_GB2312" w:eastAsia="仿宋_GB2312"/>
          <w:color w:val="FF0000"/>
          <w:szCs w:val="28"/>
        </w:rPr>
        <w:t>行</w:t>
      </w:r>
      <w:r>
        <w:rPr>
          <w:rFonts w:ascii="仿宋_GB2312" w:eastAsia="仿宋_GB2312"/>
          <w:color w:val="FF0000"/>
          <w:szCs w:val="28"/>
        </w:rPr>
        <w:t>政楼</w:t>
      </w:r>
      <w:r>
        <w:rPr>
          <w:rFonts w:hint="eastAsia" w:ascii="仿宋_GB2312" w:eastAsia="仿宋_GB2312"/>
          <w:color w:val="FF0000"/>
          <w:szCs w:val="28"/>
        </w:rPr>
        <w:t>401-2室</w:t>
      </w:r>
      <w:r>
        <w:rPr>
          <w:rFonts w:ascii="仿宋_GB2312" w:eastAsia="仿宋_GB2312"/>
          <w:color w:val="FF0000"/>
          <w:szCs w:val="28"/>
        </w:rPr>
        <w:t>）</w:t>
      </w:r>
      <w:r>
        <w:rPr>
          <w:rFonts w:ascii="仿宋_GB2312" w:eastAsia="仿宋_GB2312"/>
          <w:szCs w:val="28"/>
        </w:rPr>
        <w:t>。</w:t>
      </w:r>
    </w:p>
    <w:p w14:paraId="027C8302">
      <w:pPr>
        <w:rPr>
          <w:rFonts w:hint="eastAsia" w:ascii="仿宋_GB2312" w:eastAsia="仿宋_GB2312"/>
          <w:szCs w:val="28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AndChars" w:linePitch="455" w:charSpace="-39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07F17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30"/>
  <w:drawingGridVerticalSpacing w:val="45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1MGIwNGMwNzcxZTQ2NzQ2ZTE5OWQxNzk0ODFlYmUifQ=="/>
  </w:docVars>
  <w:rsids>
    <w:rsidRoot w:val="00D238A3"/>
    <w:rsid w:val="00002029"/>
    <w:rsid w:val="00016B8F"/>
    <w:rsid w:val="000202F9"/>
    <w:rsid w:val="00021932"/>
    <w:rsid w:val="00021A71"/>
    <w:rsid w:val="00022DEF"/>
    <w:rsid w:val="00031C2B"/>
    <w:rsid w:val="0003596C"/>
    <w:rsid w:val="00035C0F"/>
    <w:rsid w:val="000467B2"/>
    <w:rsid w:val="000507B8"/>
    <w:rsid w:val="0005564D"/>
    <w:rsid w:val="00071D4B"/>
    <w:rsid w:val="000729C9"/>
    <w:rsid w:val="0007770C"/>
    <w:rsid w:val="000830F3"/>
    <w:rsid w:val="00084323"/>
    <w:rsid w:val="00093974"/>
    <w:rsid w:val="00096B3D"/>
    <w:rsid w:val="000A1B67"/>
    <w:rsid w:val="000A518F"/>
    <w:rsid w:val="000B6ADC"/>
    <w:rsid w:val="000C478C"/>
    <w:rsid w:val="000D011B"/>
    <w:rsid w:val="000D0EC8"/>
    <w:rsid w:val="000D7F93"/>
    <w:rsid w:val="000E5168"/>
    <w:rsid w:val="000E57E5"/>
    <w:rsid w:val="000E69D1"/>
    <w:rsid w:val="001208BF"/>
    <w:rsid w:val="001220BB"/>
    <w:rsid w:val="00136B1D"/>
    <w:rsid w:val="001414A6"/>
    <w:rsid w:val="00141668"/>
    <w:rsid w:val="0014425B"/>
    <w:rsid w:val="00155B92"/>
    <w:rsid w:val="0016230A"/>
    <w:rsid w:val="001673CD"/>
    <w:rsid w:val="00170223"/>
    <w:rsid w:val="00170245"/>
    <w:rsid w:val="0018064C"/>
    <w:rsid w:val="00184FE4"/>
    <w:rsid w:val="0019399E"/>
    <w:rsid w:val="001A4FDD"/>
    <w:rsid w:val="001A5C87"/>
    <w:rsid w:val="001C3C7E"/>
    <w:rsid w:val="001D5E4C"/>
    <w:rsid w:val="001E729B"/>
    <w:rsid w:val="001F2043"/>
    <w:rsid w:val="00207349"/>
    <w:rsid w:val="0021120E"/>
    <w:rsid w:val="00213806"/>
    <w:rsid w:val="00224FE9"/>
    <w:rsid w:val="00235AFA"/>
    <w:rsid w:val="002533CE"/>
    <w:rsid w:val="00254057"/>
    <w:rsid w:val="00285AD7"/>
    <w:rsid w:val="00295F76"/>
    <w:rsid w:val="002B2588"/>
    <w:rsid w:val="002B4B7A"/>
    <w:rsid w:val="002B53B3"/>
    <w:rsid w:val="002C1F88"/>
    <w:rsid w:val="002C5623"/>
    <w:rsid w:val="002D3C95"/>
    <w:rsid w:val="002D6B5B"/>
    <w:rsid w:val="002F0C81"/>
    <w:rsid w:val="002F311F"/>
    <w:rsid w:val="00303F74"/>
    <w:rsid w:val="00304EAF"/>
    <w:rsid w:val="00310937"/>
    <w:rsid w:val="003120C5"/>
    <w:rsid w:val="00317B2B"/>
    <w:rsid w:val="00321568"/>
    <w:rsid w:val="003334FF"/>
    <w:rsid w:val="00354401"/>
    <w:rsid w:val="00363079"/>
    <w:rsid w:val="003737DE"/>
    <w:rsid w:val="00375CD3"/>
    <w:rsid w:val="00382F97"/>
    <w:rsid w:val="00384E69"/>
    <w:rsid w:val="0039037B"/>
    <w:rsid w:val="00390D4D"/>
    <w:rsid w:val="003A325D"/>
    <w:rsid w:val="003A36B9"/>
    <w:rsid w:val="003C19E2"/>
    <w:rsid w:val="003C7952"/>
    <w:rsid w:val="003C7967"/>
    <w:rsid w:val="003E17A8"/>
    <w:rsid w:val="003E3A74"/>
    <w:rsid w:val="003E636D"/>
    <w:rsid w:val="00402531"/>
    <w:rsid w:val="004028EF"/>
    <w:rsid w:val="00406B1D"/>
    <w:rsid w:val="00407A28"/>
    <w:rsid w:val="00411063"/>
    <w:rsid w:val="004131C3"/>
    <w:rsid w:val="00414BB8"/>
    <w:rsid w:val="00414D2A"/>
    <w:rsid w:val="00421455"/>
    <w:rsid w:val="0043513A"/>
    <w:rsid w:val="0043626C"/>
    <w:rsid w:val="004377A0"/>
    <w:rsid w:val="00442504"/>
    <w:rsid w:val="0044306D"/>
    <w:rsid w:val="004515E1"/>
    <w:rsid w:val="00454EAF"/>
    <w:rsid w:val="00466DE7"/>
    <w:rsid w:val="0047031E"/>
    <w:rsid w:val="00470D1A"/>
    <w:rsid w:val="00472884"/>
    <w:rsid w:val="00475882"/>
    <w:rsid w:val="00477E55"/>
    <w:rsid w:val="00487120"/>
    <w:rsid w:val="004C33E9"/>
    <w:rsid w:val="004C6E20"/>
    <w:rsid w:val="004D5B70"/>
    <w:rsid w:val="004E7FF2"/>
    <w:rsid w:val="004F7191"/>
    <w:rsid w:val="0050265C"/>
    <w:rsid w:val="0050588A"/>
    <w:rsid w:val="005168B4"/>
    <w:rsid w:val="0054254D"/>
    <w:rsid w:val="00547CF9"/>
    <w:rsid w:val="00556A53"/>
    <w:rsid w:val="00570B0F"/>
    <w:rsid w:val="005852CB"/>
    <w:rsid w:val="005905C7"/>
    <w:rsid w:val="00594467"/>
    <w:rsid w:val="005A7251"/>
    <w:rsid w:val="005B4269"/>
    <w:rsid w:val="005B4C86"/>
    <w:rsid w:val="005D122A"/>
    <w:rsid w:val="005E655D"/>
    <w:rsid w:val="006067B7"/>
    <w:rsid w:val="00613127"/>
    <w:rsid w:val="00613D45"/>
    <w:rsid w:val="00615040"/>
    <w:rsid w:val="006358F1"/>
    <w:rsid w:val="006547CD"/>
    <w:rsid w:val="00657AFA"/>
    <w:rsid w:val="00661E3A"/>
    <w:rsid w:val="00672054"/>
    <w:rsid w:val="00676AA1"/>
    <w:rsid w:val="0068368B"/>
    <w:rsid w:val="00685334"/>
    <w:rsid w:val="006856AE"/>
    <w:rsid w:val="00692FAE"/>
    <w:rsid w:val="00694C5D"/>
    <w:rsid w:val="006A1B85"/>
    <w:rsid w:val="006A421A"/>
    <w:rsid w:val="006B1062"/>
    <w:rsid w:val="006C0522"/>
    <w:rsid w:val="006C0F50"/>
    <w:rsid w:val="006C63A7"/>
    <w:rsid w:val="006D33A4"/>
    <w:rsid w:val="006D3677"/>
    <w:rsid w:val="006E29F9"/>
    <w:rsid w:val="006F0147"/>
    <w:rsid w:val="006F6D24"/>
    <w:rsid w:val="007108F0"/>
    <w:rsid w:val="007170ED"/>
    <w:rsid w:val="00720B61"/>
    <w:rsid w:val="00731294"/>
    <w:rsid w:val="007322B9"/>
    <w:rsid w:val="00736F32"/>
    <w:rsid w:val="00756357"/>
    <w:rsid w:val="00763927"/>
    <w:rsid w:val="00773CBC"/>
    <w:rsid w:val="00780C8D"/>
    <w:rsid w:val="0079200D"/>
    <w:rsid w:val="00797BD2"/>
    <w:rsid w:val="007A0B40"/>
    <w:rsid w:val="007C6091"/>
    <w:rsid w:val="007C7E16"/>
    <w:rsid w:val="007D4E42"/>
    <w:rsid w:val="007E610B"/>
    <w:rsid w:val="0081078D"/>
    <w:rsid w:val="00816D0E"/>
    <w:rsid w:val="00824318"/>
    <w:rsid w:val="008267E0"/>
    <w:rsid w:val="008302BD"/>
    <w:rsid w:val="00840859"/>
    <w:rsid w:val="008408BE"/>
    <w:rsid w:val="00867440"/>
    <w:rsid w:val="0089080D"/>
    <w:rsid w:val="00897CC0"/>
    <w:rsid w:val="008A1DD3"/>
    <w:rsid w:val="008A2035"/>
    <w:rsid w:val="008C1821"/>
    <w:rsid w:val="008D264C"/>
    <w:rsid w:val="008D6B99"/>
    <w:rsid w:val="008E4E66"/>
    <w:rsid w:val="008F3484"/>
    <w:rsid w:val="00911F39"/>
    <w:rsid w:val="0091372C"/>
    <w:rsid w:val="00917E68"/>
    <w:rsid w:val="00932C44"/>
    <w:rsid w:val="009364DE"/>
    <w:rsid w:val="0095192B"/>
    <w:rsid w:val="00952C14"/>
    <w:rsid w:val="00957D0B"/>
    <w:rsid w:val="00964EE3"/>
    <w:rsid w:val="00971F78"/>
    <w:rsid w:val="00985F82"/>
    <w:rsid w:val="00986CE4"/>
    <w:rsid w:val="00992C9E"/>
    <w:rsid w:val="009A073E"/>
    <w:rsid w:val="009A3F37"/>
    <w:rsid w:val="009A4806"/>
    <w:rsid w:val="009C2920"/>
    <w:rsid w:val="009C7C52"/>
    <w:rsid w:val="00A068BC"/>
    <w:rsid w:val="00A127DB"/>
    <w:rsid w:val="00A175EF"/>
    <w:rsid w:val="00A218CC"/>
    <w:rsid w:val="00A37671"/>
    <w:rsid w:val="00A55F60"/>
    <w:rsid w:val="00A705CD"/>
    <w:rsid w:val="00A822E6"/>
    <w:rsid w:val="00A954F7"/>
    <w:rsid w:val="00A97A79"/>
    <w:rsid w:val="00AA180D"/>
    <w:rsid w:val="00AA6B67"/>
    <w:rsid w:val="00AB2AC9"/>
    <w:rsid w:val="00AC3040"/>
    <w:rsid w:val="00AC4E04"/>
    <w:rsid w:val="00AC7BEF"/>
    <w:rsid w:val="00AE5C58"/>
    <w:rsid w:val="00AF23E5"/>
    <w:rsid w:val="00AF5304"/>
    <w:rsid w:val="00B001B9"/>
    <w:rsid w:val="00B007D4"/>
    <w:rsid w:val="00B038DF"/>
    <w:rsid w:val="00B12826"/>
    <w:rsid w:val="00B135F2"/>
    <w:rsid w:val="00B34F36"/>
    <w:rsid w:val="00B40C43"/>
    <w:rsid w:val="00B461F5"/>
    <w:rsid w:val="00B47457"/>
    <w:rsid w:val="00B5120C"/>
    <w:rsid w:val="00B57D7F"/>
    <w:rsid w:val="00B635B5"/>
    <w:rsid w:val="00B65961"/>
    <w:rsid w:val="00B71163"/>
    <w:rsid w:val="00B71904"/>
    <w:rsid w:val="00B7533E"/>
    <w:rsid w:val="00B8254F"/>
    <w:rsid w:val="00B85439"/>
    <w:rsid w:val="00B922FA"/>
    <w:rsid w:val="00B97068"/>
    <w:rsid w:val="00BA6548"/>
    <w:rsid w:val="00BC30CC"/>
    <w:rsid w:val="00BD354A"/>
    <w:rsid w:val="00BD757B"/>
    <w:rsid w:val="00BE7750"/>
    <w:rsid w:val="00BF10E9"/>
    <w:rsid w:val="00BF2165"/>
    <w:rsid w:val="00C03330"/>
    <w:rsid w:val="00C10AA6"/>
    <w:rsid w:val="00C11431"/>
    <w:rsid w:val="00C24F01"/>
    <w:rsid w:val="00C25199"/>
    <w:rsid w:val="00C27DBB"/>
    <w:rsid w:val="00C3691D"/>
    <w:rsid w:val="00C406E7"/>
    <w:rsid w:val="00C421C7"/>
    <w:rsid w:val="00C55932"/>
    <w:rsid w:val="00C5780D"/>
    <w:rsid w:val="00C741B7"/>
    <w:rsid w:val="00C7530F"/>
    <w:rsid w:val="00C76C7A"/>
    <w:rsid w:val="00C8558A"/>
    <w:rsid w:val="00C85D37"/>
    <w:rsid w:val="00C87374"/>
    <w:rsid w:val="00C877DF"/>
    <w:rsid w:val="00C9167E"/>
    <w:rsid w:val="00C95807"/>
    <w:rsid w:val="00C95BB1"/>
    <w:rsid w:val="00C97331"/>
    <w:rsid w:val="00CA1EC6"/>
    <w:rsid w:val="00CA25A3"/>
    <w:rsid w:val="00CA4699"/>
    <w:rsid w:val="00CC4A50"/>
    <w:rsid w:val="00CD06B1"/>
    <w:rsid w:val="00CD1190"/>
    <w:rsid w:val="00CD58D5"/>
    <w:rsid w:val="00CE4DF2"/>
    <w:rsid w:val="00CF38E0"/>
    <w:rsid w:val="00D10106"/>
    <w:rsid w:val="00D10A57"/>
    <w:rsid w:val="00D203EB"/>
    <w:rsid w:val="00D238A3"/>
    <w:rsid w:val="00D3192D"/>
    <w:rsid w:val="00D329BB"/>
    <w:rsid w:val="00D41528"/>
    <w:rsid w:val="00D47A5B"/>
    <w:rsid w:val="00D51723"/>
    <w:rsid w:val="00D5743E"/>
    <w:rsid w:val="00D57D07"/>
    <w:rsid w:val="00D65678"/>
    <w:rsid w:val="00D8421F"/>
    <w:rsid w:val="00D97975"/>
    <w:rsid w:val="00DA5E36"/>
    <w:rsid w:val="00DB4264"/>
    <w:rsid w:val="00DD0524"/>
    <w:rsid w:val="00DD4F3C"/>
    <w:rsid w:val="00DF2916"/>
    <w:rsid w:val="00DF615E"/>
    <w:rsid w:val="00E00DE5"/>
    <w:rsid w:val="00E01FDA"/>
    <w:rsid w:val="00E162B1"/>
    <w:rsid w:val="00E26972"/>
    <w:rsid w:val="00E36B3C"/>
    <w:rsid w:val="00E45450"/>
    <w:rsid w:val="00E53EFB"/>
    <w:rsid w:val="00E80761"/>
    <w:rsid w:val="00E83737"/>
    <w:rsid w:val="00EA3691"/>
    <w:rsid w:val="00EA4BBF"/>
    <w:rsid w:val="00EA551D"/>
    <w:rsid w:val="00EC07E0"/>
    <w:rsid w:val="00EC4863"/>
    <w:rsid w:val="00EC5A1B"/>
    <w:rsid w:val="00ED2FC2"/>
    <w:rsid w:val="00ED4495"/>
    <w:rsid w:val="00EE741C"/>
    <w:rsid w:val="00EF03C9"/>
    <w:rsid w:val="00F07632"/>
    <w:rsid w:val="00F15623"/>
    <w:rsid w:val="00F2071E"/>
    <w:rsid w:val="00F2490A"/>
    <w:rsid w:val="00F33E66"/>
    <w:rsid w:val="00F37D04"/>
    <w:rsid w:val="00F44774"/>
    <w:rsid w:val="00F46DF7"/>
    <w:rsid w:val="00F47E38"/>
    <w:rsid w:val="00F54966"/>
    <w:rsid w:val="00F55651"/>
    <w:rsid w:val="00F56F32"/>
    <w:rsid w:val="00F66CC8"/>
    <w:rsid w:val="00F72762"/>
    <w:rsid w:val="00F72EE7"/>
    <w:rsid w:val="00F7405E"/>
    <w:rsid w:val="00F7407D"/>
    <w:rsid w:val="00F83B93"/>
    <w:rsid w:val="00F86EC2"/>
    <w:rsid w:val="00F95580"/>
    <w:rsid w:val="00FA0922"/>
    <w:rsid w:val="00FA570E"/>
    <w:rsid w:val="00FB43B3"/>
    <w:rsid w:val="00FC0665"/>
    <w:rsid w:val="00FD2C2F"/>
    <w:rsid w:val="00FD2FA4"/>
    <w:rsid w:val="00FD36D5"/>
    <w:rsid w:val="00FE2D61"/>
    <w:rsid w:val="00FE4A52"/>
    <w:rsid w:val="00FE538C"/>
    <w:rsid w:val="00FE567A"/>
    <w:rsid w:val="00FF03A0"/>
    <w:rsid w:val="00FF6F92"/>
    <w:rsid w:val="131222AB"/>
    <w:rsid w:val="20862B3C"/>
    <w:rsid w:val="2BE446D4"/>
    <w:rsid w:val="2BFA351B"/>
    <w:rsid w:val="37FC77C8"/>
    <w:rsid w:val="42992486"/>
    <w:rsid w:val="4C885B30"/>
    <w:rsid w:val="4F7C077C"/>
    <w:rsid w:val="5BCB6F09"/>
    <w:rsid w:val="77C6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2</Pages>
  <Words>1176</Words>
  <Characters>1236</Characters>
  <Lines>6</Lines>
  <Paragraphs>1</Paragraphs>
  <TotalTime>5</TotalTime>
  <ScaleCrop>false</ScaleCrop>
  <LinksUpToDate>false</LinksUpToDate>
  <CharactersWithSpaces>1236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2024-07-18T08:15:00Z</dcterms:created>
  <dc:creator>番茄花园</dc:creator>
  <cp:lastModifiedBy>张坤</cp:lastModifiedBy>
  <cp:lastPrinted>2024-07-16T01:26:00Z</cp:lastPrinted>
  <dcterms:modified xsi:type="dcterms:W3CDTF">2025-07-18T08:23:59Z</dcterms:modified>
  <dc:title>南京医科大学申报教师、实验技术职务材料操作指南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C2C5F1B75A9743678F25724F044EDF79_12</vt:lpwstr>
  </property>
  <property fmtid="{D5CDD505-2E9C-101B-9397-08002B2CF9AE}" pid="4" name="KSOTemplateDocerSaveRecord">
    <vt:lpwstr>eyJoZGlkIjoiZjQ1YTU2ZWYxZmQzOTM2ZGJkMWFhZTJlNDU5OTE1NGUiLCJ1c2VySWQiOiI2NzAxNTk3OTcifQ==</vt:lpwstr>
  </property>
</Properties>
</file>